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FE34C4">
        <w:rPr>
          <w:rFonts w:ascii="Times New Roman" w:hAnsi="Times New Roman" w:cs="Times New Roman"/>
          <w:b/>
          <w:sz w:val="24"/>
          <w:szCs w:val="24"/>
        </w:rPr>
        <w:t>október 5-én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C7" w:rsidRPr="00E80098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1E192D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BB1B29" w:rsidRDefault="00B50AD1" w:rsidP="00BB1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E34C4">
        <w:rPr>
          <w:rFonts w:ascii="Times New Roman" w:hAnsi="Times New Roman"/>
          <w:b/>
          <w:sz w:val="24"/>
          <w:szCs w:val="24"/>
        </w:rPr>
        <w:t>3</w:t>
      </w:r>
      <w:r w:rsidR="00FB5C9A">
        <w:rPr>
          <w:rFonts w:ascii="Times New Roman" w:hAnsi="Times New Roman"/>
          <w:b/>
          <w:sz w:val="24"/>
          <w:szCs w:val="24"/>
        </w:rPr>
        <w:t>3</w:t>
      </w:r>
      <w:r w:rsidR="00914AC7">
        <w:rPr>
          <w:rFonts w:ascii="Times New Roman" w:hAnsi="Times New Roman"/>
          <w:b/>
          <w:sz w:val="24"/>
          <w:szCs w:val="24"/>
        </w:rPr>
        <w:t>/2018. (X.</w:t>
      </w:r>
      <w:r w:rsidR="00FE34C4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</w:t>
      </w:r>
      <w:r w:rsidR="00914AC7"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BB1B2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BB1B29" w:rsidRDefault="00BB1B29" w:rsidP="00BB1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14AC7" w:rsidRPr="00504073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0AD1" w:rsidRPr="00B05836" w:rsidRDefault="00B50AD1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C4" w:rsidRPr="007D5D64" w:rsidRDefault="00FE34C4" w:rsidP="00FE3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4C4" w:rsidRDefault="00FE34C4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7E150E" w:rsidRPr="007D5D64" w:rsidRDefault="007E150E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-együttműködési megállapodás </w:t>
      </w:r>
      <w:r w:rsidR="00FB5C9A">
        <w:rPr>
          <w:rFonts w:ascii="Times New Roman" w:hAnsi="Times New Roman" w:cs="Times New Roman"/>
          <w:b/>
          <w:sz w:val="24"/>
          <w:szCs w:val="24"/>
        </w:rPr>
        <w:t>aláírásáról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FB5C9A" w:rsidRPr="007510AD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C9A" w:rsidRPr="007510AD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 Magyar Labdarugó Szövetség közreműködésével a látványcsapatsport támogatásról szóló jogszabályokban meghatározott kötelezettségeket, különösen a társasági adóról és osztalékadóról szóló 1996. évi LXXXXI. törvényben foglaltak alapján Telkiben a helyi sportélet számára, önerő fizetési kötelezettség nélküli támogatást nyújt. Ezen támogatási keretből megépít egy, a Nemzeti Sportközpontok tornaterem építési programjában „</w:t>
      </w:r>
      <w:proofErr w:type="gramStart"/>
      <w:r w:rsidRPr="007510AD">
        <w:rPr>
          <w:rFonts w:ascii="Times New Roman" w:hAnsi="Times New Roman" w:cs="Times New Roman"/>
          <w:sz w:val="24"/>
          <w:szCs w:val="24"/>
        </w:rPr>
        <w:t>C”-</w:t>
      </w:r>
      <w:proofErr w:type="gramEnd"/>
      <w:r w:rsidRPr="007510AD">
        <w:rPr>
          <w:rFonts w:ascii="Times New Roman" w:hAnsi="Times New Roman" w:cs="Times New Roman"/>
          <w:sz w:val="24"/>
          <w:szCs w:val="24"/>
        </w:rPr>
        <w:t xml:space="preserve"> típusú csarnokként szereplő, vagy méretében, kivitelezésében és felszereltségében ahhoz hasonló  értékű sportcsarnokot a Telki 731/22 hrsz-ú ingatlanon a látvány-csapatsportok támogatási programjának keretében, a 2018-2019-es évben. A megvalósítandó csarnok becsült értéke maximum nettó 400-450 millió forint lehet.</w:t>
      </w:r>
    </w:p>
    <w:p w:rsidR="00FB5C9A" w:rsidRPr="007510AD" w:rsidRDefault="00FB5C9A" w:rsidP="00FB5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AD">
        <w:rPr>
          <w:rFonts w:ascii="Times New Roman" w:hAnsi="Times New Roman" w:cs="Times New Roman"/>
          <w:sz w:val="24"/>
          <w:szCs w:val="24"/>
        </w:rPr>
        <w:t>Felhatalmazza a polgármestert az együttműködési megállapodás aláírására.</w:t>
      </w: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Felelős: Polgármester</w:t>
      </w: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Határidő: azonnal</w:t>
      </w:r>
    </w:p>
    <w:p w:rsidR="00FB5C9A" w:rsidRPr="007D5D64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1E192D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E150E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1B29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2018-09-27T14:11:00Z</cp:lastPrinted>
  <dcterms:created xsi:type="dcterms:W3CDTF">2018-10-04T13:55:00Z</dcterms:created>
  <dcterms:modified xsi:type="dcterms:W3CDTF">2019-03-19T10:25:00Z</dcterms:modified>
</cp:coreProperties>
</file>